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Anexă la Anunțul nr. 42722/02.09.2024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Completare</w:t>
      </w:r>
    </w:p>
    <w:p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1"/>
          <w:sz w:val="24"/>
          <w:szCs w:val="24"/>
          <w:lang w:val="en-US" w:eastAsia="ar-SA"/>
        </w:rPr>
        <w:t>ANUN</w:t>
      </w:r>
      <w:r>
        <w:rPr>
          <w:rFonts w:ascii="Times New Roman" w:hAnsi="Times New Roman" w:eastAsia="Times New Roman" w:cs="Times New Roman"/>
          <w:b/>
          <w:kern w:val="1"/>
          <w:sz w:val="24"/>
          <w:szCs w:val="24"/>
          <w:lang w:eastAsia="ar-SA"/>
        </w:rPr>
        <w:t>Ț EXAMEN PROMOVARE ÎN GRAD PROFESIONAL</w:t>
      </w:r>
    </w:p>
    <w:p>
      <w:pPr>
        <w:suppressAutoHyphens/>
        <w:spacing w:after="0" w:line="240" w:lineRule="auto"/>
        <w:jc w:val="both"/>
        <w:rPr>
          <w:rFonts w:ascii="Times-Roman-R" w:hAnsi="Times-Roman-R" w:eastAsia="Times New Roman" w:cs="Times New Roman"/>
          <w:b/>
          <w:kern w:val="1"/>
          <w:sz w:val="28"/>
          <w:szCs w:val="28"/>
          <w:lang w:val="en-US" w:eastAsia="ar-SA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Anunțul pri</w:t>
      </w:r>
      <w:r>
        <w:rPr>
          <w:rFonts w:ascii="Times New Roman" w:hAnsi="Times New Roman" w:cs="Times New Roman"/>
          <w:sz w:val="24"/>
          <w:szCs w:val="24"/>
          <w:lang/>
        </w:rPr>
        <w:t>vi</w:t>
      </w:r>
      <w:r>
        <w:rPr>
          <w:rFonts w:ascii="Times New Roman" w:hAnsi="Times New Roman" w:cs="Times New Roman"/>
          <w:sz w:val="24"/>
          <w:szCs w:val="24"/>
        </w:rPr>
        <w:t>nd examenul de promovare în grad profesionl se completează pentru punctele 1,2,3,4,5,6,7,8,9 și 10 cu bibliografia și tematica prin introducerea următoarelor acte normative: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  <w:t>1. Partea I, partea a II-a, titlul I și titlul II, partea a IV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-a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  <w:t xml:space="preserve">, titlul I și partea a VI-a, titlul I și titlul II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 xml:space="preserve">din O.U.G. 57/2019 privind Codul administrativ, cu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  <w:t>modific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ările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  <w:t xml:space="preserve"> şi complet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ările ulterioare: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- Statutul funcţionarilor publici.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2. Constituția României, republicată: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  <w:t>-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 xml:space="preserve"> Constituția României, republicată.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 xml:space="preserve">3. </w:t>
      </w:r>
      <w:bookmarkStart w:id="0" w:name="_Hlk178957930"/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 xml:space="preserve">O.G. 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eastAsia="ar-SA"/>
        </w:rPr>
        <w:t>n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r.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137/2000 privind prevenirea și sancționarea tuturor formelor de discriminare, republicată, cu modificările și completările ulterioare: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 xml:space="preserve">- O.G. 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eastAsia="ar-SA"/>
        </w:rPr>
        <w:t>n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r.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137/2000 privind prevenirea și sancționarea tuturor formelor de discriminare, republicată, cu modificările și completările ulterioare.</w:t>
      </w:r>
      <w:bookmarkEnd w:id="0"/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4. Legea nr. 202/2002 privind egalitatea de șanse și de tratament între femei și bărbați, republicată, cu modificările și completările ulterioare: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color w:val="212529"/>
          <w:kern w:val="1"/>
          <w:sz w:val="24"/>
          <w:szCs w:val="24"/>
          <w:shd w:val="clear" w:color="auto" w:fill="FFFFFF"/>
          <w:lang w:val="en-US" w:eastAsia="ar-SA"/>
        </w:rPr>
        <w:t>- Legea nr. 202/2002 privind egalitatea de șanse și de tratament între femei și bărbați, republicată, cu modificările și completările ulterioare.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EE"/>
    <w:family w:val="auto"/>
    <w:pitch w:val="default"/>
    <w:sig w:usb0="E4002EFF" w:usb1="C000247B" w:usb2="00000009" w:usb3="00000000" w:csb0="200001FF" w:csb1="00000000"/>
  </w:font>
  <w:font w:name="Times-Roman-R">
    <w:altName w:val="HP Simplified Jpan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P Simplified Jpan">
    <w:panose1 w:val="020B0500000000000000"/>
    <w:charset w:val="80"/>
    <w:family w:val="auto"/>
    <w:pitch w:val="default"/>
    <w:sig w:usb0="E00002FF" w:usb1="38C7EDFA" w:usb2="00000012" w:usb3="00000000" w:csb0="2016019F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/>
      <w:sz w:val="22"/>
      <w:szCs w:val="22"/>
      <w:lang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1013</Characters>
  <Lines>8</Lines>
  <Paragraphs>2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2024-10-04T17:33:00Z</dcterms:created>
  <dc:creator>stefan' david</dc:creator>
  <cp:lastModifiedBy>Hp-Dir2</cp:lastModifiedBy>
  <dcterms:modified xsi:type="dcterms:W3CDTF">2024-10-06T08:13:32Z</dcterms:modified>
  <dc:title>Anexă la Anunțul nr. 42722/02.09.2024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